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E31D0">
      <w:pPr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color w:val="auto"/>
          <w:sz w:val="32"/>
          <w:szCs w:val="32"/>
        </w:rPr>
        <w:t>二</w:t>
      </w:r>
    </w:p>
    <w:p w14:paraId="5A199B93">
      <w:pPr>
        <w:jc w:val="center"/>
        <w:rPr>
          <w:rFonts w:ascii="方正小标宋_GBK" w:hAnsi="华文中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华文中宋" w:eastAsia="方正小标宋_GBK"/>
          <w:sz w:val="44"/>
          <w:szCs w:val="44"/>
        </w:rPr>
        <w:t>服</w:t>
      </w:r>
      <w:r>
        <w:rPr>
          <w:rFonts w:ascii="方正小标宋_GBK" w:hAnsi="华文中宋" w:eastAsia="方正小标宋_GBK"/>
          <w:sz w:val="44"/>
          <w:szCs w:val="44"/>
        </w:rPr>
        <w:t xml:space="preserve"> </w:t>
      </w:r>
      <w:r>
        <w:rPr>
          <w:rFonts w:hint="eastAsia" w:ascii="方正小标宋_GBK" w:hAnsi="华文中宋" w:eastAsia="方正小标宋_GBK"/>
          <w:sz w:val="44"/>
          <w:szCs w:val="44"/>
        </w:rPr>
        <w:t>务</w:t>
      </w:r>
      <w:r>
        <w:rPr>
          <w:rFonts w:ascii="方正小标宋_GBK" w:hAnsi="华文中宋" w:eastAsia="方正小标宋_GBK"/>
          <w:sz w:val="44"/>
          <w:szCs w:val="44"/>
        </w:rPr>
        <w:t xml:space="preserve"> </w:t>
      </w:r>
      <w:r>
        <w:rPr>
          <w:rFonts w:hint="eastAsia" w:ascii="方正小标宋_GBK" w:hAnsi="华文中宋" w:eastAsia="方正小标宋_GBK"/>
          <w:sz w:val="44"/>
          <w:szCs w:val="44"/>
        </w:rPr>
        <w:t>报</w:t>
      </w:r>
      <w:r>
        <w:rPr>
          <w:rFonts w:ascii="方正小标宋_GBK" w:hAnsi="华文中宋" w:eastAsia="方正小标宋_GBK"/>
          <w:sz w:val="44"/>
          <w:szCs w:val="44"/>
        </w:rPr>
        <w:t xml:space="preserve"> </w:t>
      </w:r>
      <w:r>
        <w:rPr>
          <w:rFonts w:hint="eastAsia" w:ascii="方正小标宋_GBK" w:hAnsi="华文中宋" w:eastAsia="方正小标宋_GBK"/>
          <w:sz w:val="44"/>
          <w:szCs w:val="44"/>
        </w:rPr>
        <w:t>价</w:t>
      </w:r>
      <w:r>
        <w:rPr>
          <w:rFonts w:ascii="方正小标宋_GBK" w:hAnsi="华文中宋" w:eastAsia="方正小标宋_GBK"/>
          <w:sz w:val="44"/>
          <w:szCs w:val="44"/>
        </w:rPr>
        <w:t xml:space="preserve"> </w:t>
      </w:r>
      <w:r>
        <w:rPr>
          <w:rFonts w:hint="eastAsia" w:ascii="方正小标宋_GBK" w:hAnsi="华文中宋" w:eastAsia="方正小标宋_GBK"/>
          <w:sz w:val="44"/>
          <w:szCs w:val="44"/>
        </w:rPr>
        <w:t>响</w:t>
      </w:r>
      <w:r>
        <w:rPr>
          <w:rFonts w:ascii="方正小标宋_GBK" w:hAnsi="华文中宋" w:eastAsia="方正小标宋_GBK"/>
          <w:sz w:val="44"/>
          <w:szCs w:val="44"/>
        </w:rPr>
        <w:t xml:space="preserve"> </w:t>
      </w:r>
      <w:r>
        <w:rPr>
          <w:rFonts w:hint="eastAsia" w:ascii="方正小标宋_GBK" w:hAnsi="华文中宋" w:eastAsia="方正小标宋_GBK"/>
          <w:sz w:val="44"/>
          <w:szCs w:val="44"/>
        </w:rPr>
        <w:t>应</w:t>
      </w:r>
      <w:r>
        <w:rPr>
          <w:rFonts w:ascii="方正小标宋_GBK" w:hAnsi="华文中宋" w:eastAsia="方正小标宋_GBK"/>
          <w:sz w:val="44"/>
          <w:szCs w:val="44"/>
        </w:rPr>
        <w:t xml:space="preserve"> </w:t>
      </w:r>
      <w:r>
        <w:rPr>
          <w:rFonts w:hint="eastAsia" w:ascii="方正小标宋_GBK" w:hAnsi="华文中宋" w:eastAsia="方正小标宋_GBK"/>
          <w:sz w:val="44"/>
          <w:szCs w:val="44"/>
        </w:rPr>
        <w:t>表</w:t>
      </w:r>
      <w:bookmarkEnd w:id="0"/>
    </w:p>
    <w:p w14:paraId="18477B73">
      <w:pPr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公司名称（盖章）：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***********                            </w:t>
      </w:r>
      <w:r>
        <w:rPr>
          <w:rFonts w:hint="eastAsia" w:ascii="仿宋_GB2312" w:hAnsi="宋体" w:eastAsia="仿宋_GB2312"/>
          <w:sz w:val="28"/>
          <w:szCs w:val="28"/>
        </w:rPr>
        <w:t>承诺优惠率为：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hAnsi="宋体" w:eastAsia="仿宋_GB2312"/>
          <w:sz w:val="28"/>
          <w:szCs w:val="28"/>
        </w:rPr>
        <w:t xml:space="preserve"> %</w:t>
      </w:r>
    </w:p>
    <w:p w14:paraId="4AA06E85">
      <w:pPr>
        <w:rPr>
          <w:rFonts w:ascii="仿宋_GB2312" w:hAnsi="宋体" w:eastAsia="仿宋_GB2312"/>
          <w:sz w:val="28"/>
          <w:szCs w:val="28"/>
        </w:rPr>
      </w:pPr>
    </w:p>
    <w:tbl>
      <w:tblPr>
        <w:tblStyle w:val="2"/>
        <w:tblW w:w="12143" w:type="dxa"/>
        <w:tblInd w:w="25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14"/>
        <w:gridCol w:w="1406"/>
        <w:gridCol w:w="14"/>
        <w:gridCol w:w="1646"/>
        <w:gridCol w:w="14"/>
        <w:gridCol w:w="1646"/>
        <w:gridCol w:w="14"/>
        <w:gridCol w:w="1586"/>
        <w:gridCol w:w="14"/>
        <w:gridCol w:w="1466"/>
        <w:gridCol w:w="14"/>
        <w:gridCol w:w="1906"/>
        <w:gridCol w:w="14"/>
      </w:tblGrid>
      <w:tr w14:paraId="6573E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0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  <w:tr2bl w:val="single" w:color="auto" w:sz="4" w:space="0"/>
            </w:tcBorders>
            <w:shd w:val="clear" w:color="auto" w:fill="auto"/>
            <w:vAlign w:val="center"/>
          </w:tcPr>
          <w:p w14:paraId="3E752C2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 xml:space="preserve">车型          价格      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6226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单程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7E4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半日租车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514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一日租车</w:t>
            </w:r>
          </w:p>
        </w:tc>
        <w:tc>
          <w:tcPr>
            <w:tcW w:w="34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77B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长途租车</w:t>
            </w:r>
          </w:p>
        </w:tc>
      </w:tr>
      <w:tr w14:paraId="7FAF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416E7EB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6212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杭州市（除临安、建德、桐庐、淳安外）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9266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杭州市（除临安、建德、桐庐、淳安外）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60A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杭州市（除临安、建德、桐庐、淳安外）</w:t>
            </w:r>
          </w:p>
        </w:tc>
        <w:tc>
          <w:tcPr>
            <w:tcW w:w="160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42E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超时间或超公里加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收（实际以高者结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算）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2BC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杭州临安、建德、桐庐、淳安及其他地区</w:t>
            </w:r>
          </w:p>
        </w:tc>
        <w:tc>
          <w:tcPr>
            <w:tcW w:w="192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F1B6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超时间或超公里加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收（实际以高者结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算）</w:t>
            </w:r>
          </w:p>
        </w:tc>
      </w:tr>
      <w:tr w14:paraId="65D2D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B09CB9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87CA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2小时/20公里内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1C04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4小时/40公里内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D9B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8小时/100公里内</w:t>
            </w:r>
          </w:p>
        </w:tc>
        <w:tc>
          <w:tcPr>
            <w:tcW w:w="160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E647C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00C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8小时/100公里内</w:t>
            </w:r>
          </w:p>
        </w:tc>
        <w:tc>
          <w:tcPr>
            <w:tcW w:w="192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13D9B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</w:p>
        </w:tc>
      </w:tr>
      <w:tr w14:paraId="50268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0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5CF358A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7110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AB535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02A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09B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A2FA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6C8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</w:tr>
      <w:tr w14:paraId="277A3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CC02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5座轿车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AB654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BF247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3BA95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392E0">
            <w:pPr>
              <w:jc w:val="center"/>
              <w:rPr>
                <w:rFonts w:ascii="宋体" w:hAnsi="宋体" w:cs="宋体" w:eastAsia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DE9D1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B0BEF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</w:tr>
      <w:tr w14:paraId="4BA25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19" w:hRule="atLeast"/>
        </w:trPr>
        <w:tc>
          <w:tcPr>
            <w:tcW w:w="23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928A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7座商务车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5B5BB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E2C06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22315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0AAD9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82C18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388A1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</w:tr>
      <w:tr w14:paraId="7823F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B1B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8-19座客车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890E8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A2291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D44CA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A168D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D17F2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FB010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</w:tr>
      <w:tr w14:paraId="44A04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93D4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20座斯柯达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7D7BF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FE4D6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2B3B5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4478C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AD116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FAC13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</w:tr>
      <w:tr w14:paraId="1DDD4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DF0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37座-55座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大客车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A8C26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08D98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B52B3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EC753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27FC2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AD9D8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</w:p>
        </w:tc>
      </w:tr>
      <w:tr w14:paraId="73BCB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3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D4C3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备注：以上报价不包括过路过桥（渡）费、停车费、司机住宿费，过路过桥（渡）费、停车费按实结算，长途业务司机住宿由采购人（用车部门）负责</w:t>
            </w:r>
          </w:p>
        </w:tc>
      </w:tr>
      <w:tr w14:paraId="1E1DF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4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AB5BF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01652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9D07C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145E6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136E0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E1C1C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428C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</w:tr>
    </w:tbl>
    <w:p w14:paraId="7088FDDC">
      <w:pPr>
        <w:rPr>
          <w:rFonts w:ascii="仿宋_GB2312" w:hAnsi="宋体" w:eastAsia="仿宋_GB2312"/>
          <w:sz w:val="28"/>
          <w:szCs w:val="28"/>
        </w:rPr>
      </w:pPr>
    </w:p>
    <w:p w14:paraId="4AAF4F11"/>
    <w:sectPr>
      <w:pgSz w:w="16840" w:h="11907" w:orient="landscape"/>
      <w:pgMar w:top="1701" w:right="1361" w:bottom="1701" w:left="2552" w:header="0" w:footer="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C2D97"/>
    <w:rsid w:val="3ACC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2026-10-30T08:01:00Z</dcterms:created>
  <dc:creator>CLY</dc:creator>
  <cp:lastModifiedBy>CLY</cp:lastModifiedBy>
  <dcterms:modified xsi:type="dcterms:W3CDTF">2026-10-30T08:01:49Z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BD89C55DCFB64790A4ACB95598D6F63A_11</vt:lpwstr>
  </property>
  <property fmtid="{D5CDD505-2E9C-101B-9397-08002B2CF9AE}" pid="4" name="KSOTemplateDocerSaveRecord">
    <vt:lpwstr>eyJoZGlkIjoiMTIzNjIyYzA4ODM4ZTRiMTM2OGRhYmM5NTk4NmQ3MjAiLCJ1c2VySWQiOiIyMDM2MTEzMjkifQ==</vt:lpwstr>
  </property>
</Properties>
</file>